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8016" w14:textId="77777777" w:rsidR="000445B4" w:rsidRPr="00A97C58" w:rsidRDefault="000445B4" w:rsidP="000445B4">
      <w:pPr>
        <w:spacing w:before="100" w:beforeAutospacing="1" w:after="100" w:afterAutospacing="1" w:line="360" w:lineRule="auto"/>
        <w:rPr>
          <w:rFonts w:asciiTheme="minorBidi" w:eastAsia="Times New Roman" w:hAnsiTheme="minorBidi"/>
          <w:b/>
          <w:color w:val="333333"/>
          <w:lang w:eastAsia="en-GB"/>
        </w:rPr>
      </w:pPr>
      <w:r w:rsidRPr="00A97C58">
        <w:rPr>
          <w:rFonts w:asciiTheme="minorBidi" w:eastAsia="Times New Roman" w:hAnsiTheme="minorBidi"/>
          <w:b/>
          <w:color w:val="333333"/>
          <w:lang w:eastAsia="en-GB"/>
        </w:rPr>
        <w:t>Figure 1 - Population of mothers and their children split by eligibility for Healthy Start Voucher Scheme, identifying exposed and unexposed groups.</w:t>
      </w:r>
    </w:p>
    <w:p w14:paraId="4B13C2E7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6D678B" wp14:editId="6A2A3655">
                <wp:simplePos x="0" y="0"/>
                <wp:positionH relativeFrom="column">
                  <wp:posOffset>66675</wp:posOffset>
                </wp:positionH>
                <wp:positionV relativeFrom="paragraph">
                  <wp:posOffset>125095</wp:posOffset>
                </wp:positionV>
                <wp:extent cx="5581650" cy="3371850"/>
                <wp:effectExtent l="9525" t="6985" r="9525" b="120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0" cy="3371850"/>
                          <a:chOff x="1455" y="2235"/>
                          <a:chExt cx="8790" cy="5310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455" y="2235"/>
                            <a:ext cx="8790" cy="5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E25DAF" w14:textId="77777777" w:rsidR="000445B4" w:rsidRDefault="000445B4" w:rsidP="000445B4">
                              <w:pPr>
                                <w:spacing w:after="0"/>
                                <w:jc w:val="center"/>
                              </w:pPr>
                              <w:r>
                                <w:t>Rest of the population</w:t>
                              </w:r>
                            </w:p>
                            <w:p w14:paraId="1430EABA" w14:textId="77777777" w:rsidR="000445B4" w:rsidRDefault="000445B4" w:rsidP="000445B4">
                              <w:pPr>
                                <w:jc w:val="center"/>
                              </w:pPr>
                              <w:r>
                                <w:t>(Group 4)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279" y="3030"/>
                            <a:ext cx="7411" cy="406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E909EF6" w14:textId="77777777" w:rsidR="000445B4" w:rsidRDefault="000445B4" w:rsidP="000445B4">
                              <w:pPr>
                                <w:spacing w:after="0"/>
                                <w:jc w:val="center"/>
                              </w:pPr>
                              <w:r>
                                <w:t>Nearly eligible</w:t>
                              </w:r>
                            </w:p>
                            <w:p w14:paraId="5D2F042E" w14:textId="77777777" w:rsidR="000445B4" w:rsidRDefault="000445B4" w:rsidP="000445B4">
                              <w:pPr>
                                <w:jc w:val="center"/>
                              </w:pPr>
                              <w:r>
                                <w:t>(Group 3)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6059" y="4875"/>
                            <a:ext cx="2476" cy="15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F7502" w14:textId="77777777" w:rsidR="000445B4" w:rsidRPr="003516EB" w:rsidRDefault="000445B4" w:rsidP="000445B4">
                              <w:pPr>
                                <w:spacing w:after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3516EB">
                                <w:rPr>
                                  <w:color w:val="FFFFFF" w:themeColor="background1"/>
                                </w:rPr>
                                <w:t>Eligible &amp; not claiming</w:t>
                              </w:r>
                            </w:p>
                            <w:p w14:paraId="380891FD" w14:textId="77777777" w:rsidR="000445B4" w:rsidRPr="003516EB" w:rsidRDefault="000445B4" w:rsidP="000445B4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3516EB">
                                <w:rPr>
                                  <w:color w:val="FFFFFF" w:themeColor="background1"/>
                                </w:rPr>
                                <w:t>(Group 2)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560" y="4879"/>
                            <a:ext cx="2476" cy="15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34E0A37" w14:textId="77777777" w:rsidR="000445B4" w:rsidRDefault="000445B4" w:rsidP="000445B4">
                              <w:pPr>
                                <w:spacing w:after="0"/>
                                <w:jc w:val="center"/>
                              </w:pPr>
                              <w:r>
                                <w:t>Eligible &amp; claiming</w:t>
                              </w:r>
                            </w:p>
                            <w:p w14:paraId="63EA8F09" w14:textId="77777777" w:rsidR="000445B4" w:rsidRDefault="000445B4" w:rsidP="000445B4">
                              <w:pPr>
                                <w:jc w:val="center"/>
                              </w:pPr>
                              <w:r>
                                <w:t>(Group 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D678B" id="Group 1" o:spid="_x0000_s1026" style="position:absolute;margin-left:5.25pt;margin-top:9.85pt;width:439.5pt;height:265.5pt;z-index:251659264" coordorigin="1455,2235" coordsize="8790,5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">
                <v:rect id="Rectangle 3" o:spid="_x0000_s1027" style="position:absolute;left:1455;top:2235;width:8790;height:5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14:paraId="71E25DAF" w14:textId="77777777" w:rsidR="000445B4" w:rsidRDefault="000445B4" w:rsidP="000445B4">
                        <w:pPr>
                          <w:spacing w:after="0"/>
                          <w:jc w:val="center"/>
                        </w:pPr>
                        <w:r>
                          <w:t>Rest of the population</w:t>
                        </w:r>
                      </w:p>
                      <w:p w14:paraId="1430EABA" w14:textId="77777777" w:rsidR="000445B4" w:rsidRDefault="000445B4" w:rsidP="000445B4">
                        <w:pPr>
                          <w:jc w:val="center"/>
                        </w:pPr>
                        <w:r>
                          <w:t>(Group 4)</w:t>
                        </w:r>
                      </w:p>
                    </w:txbxContent>
                  </v:textbox>
                </v:rect>
                <v:oval id="Oval 4" o:spid="_x0000_s1028" style="position:absolute;left:2279;top:3030;width:7411;height:4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" fillcolor="#d8d8d8 [2732]">
                  <v:textbox>
                    <w:txbxContent>
                      <w:p w14:paraId="0E909EF6" w14:textId="77777777" w:rsidR="000445B4" w:rsidRDefault="000445B4" w:rsidP="000445B4">
                        <w:pPr>
                          <w:spacing w:after="0"/>
                          <w:jc w:val="center"/>
                        </w:pPr>
                        <w:r>
                          <w:t>Nearly eligible</w:t>
                        </w:r>
                      </w:p>
                      <w:p w14:paraId="5D2F042E" w14:textId="77777777" w:rsidR="000445B4" w:rsidRDefault="000445B4" w:rsidP="000445B4">
                        <w:pPr>
                          <w:jc w:val="center"/>
                        </w:pPr>
                        <w:r>
                          <w:t>(Group 3)</w:t>
                        </w:r>
                      </w:p>
                    </w:txbxContent>
                  </v:textbox>
                </v:oval>
                <v:roundrect id="AutoShape 5" o:spid="_x0000_s1029" style="position:absolute;left:6059;top:4875;width:2476;height:15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" fillcolor="#7f7f7f [1612]">
                  <v:textbox>
                    <w:txbxContent>
                      <w:p w14:paraId="3C0F7502" w14:textId="77777777" w:rsidR="000445B4" w:rsidRPr="003516EB" w:rsidRDefault="000445B4" w:rsidP="000445B4">
                        <w:pPr>
                          <w:spacing w:after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3516EB">
                          <w:rPr>
                            <w:color w:val="FFFFFF" w:themeColor="background1"/>
                          </w:rPr>
                          <w:t>Eligible &amp; not claiming</w:t>
                        </w:r>
                      </w:p>
                      <w:p w14:paraId="380891FD" w14:textId="77777777" w:rsidR="000445B4" w:rsidRPr="003516EB" w:rsidRDefault="000445B4" w:rsidP="000445B4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3516EB">
                          <w:rPr>
                            <w:color w:val="FFFFFF" w:themeColor="background1"/>
                          </w:rPr>
                          <w:t>(Group 2)</w:t>
                        </w:r>
                      </w:p>
                    </w:txbxContent>
                  </v:textbox>
                </v:roundrect>
                <v:roundrect id="AutoShape 6" o:spid="_x0000_s1030" style="position:absolute;left:3560;top:4879;width:2476;height:15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" fillcolor="black [3213]">
                  <v:textbox>
                    <w:txbxContent>
                      <w:p w14:paraId="034E0A37" w14:textId="77777777" w:rsidR="000445B4" w:rsidRDefault="000445B4" w:rsidP="000445B4">
                        <w:pPr>
                          <w:spacing w:after="0"/>
                          <w:jc w:val="center"/>
                        </w:pPr>
                        <w:r>
                          <w:t>Eligible &amp; claiming</w:t>
                        </w:r>
                      </w:p>
                      <w:p w14:paraId="63EA8F09" w14:textId="77777777" w:rsidR="000445B4" w:rsidRDefault="000445B4" w:rsidP="000445B4">
                        <w:pPr>
                          <w:jc w:val="center"/>
                        </w:pPr>
                        <w:r>
                          <w:t>(Group 1)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028FBF2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</w:p>
    <w:p w14:paraId="4F565F8F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</w:p>
    <w:p w14:paraId="3F9CD953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</w:p>
    <w:p w14:paraId="7F4A1FF6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</w:p>
    <w:p w14:paraId="59B92643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color w:val="333333"/>
          <w:sz w:val="20"/>
          <w:szCs w:val="20"/>
          <w:lang w:eastAsia="en-GB"/>
        </w:rPr>
      </w:pPr>
    </w:p>
    <w:p w14:paraId="2EFDC8F5" w14:textId="77777777" w:rsidR="000445B4" w:rsidRDefault="000445B4" w:rsidP="000445B4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333333"/>
          <w:sz w:val="18"/>
          <w:szCs w:val="18"/>
          <w:lang w:eastAsia="en-GB"/>
        </w:rPr>
      </w:pPr>
    </w:p>
    <w:p w14:paraId="59133911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color w:val="333333"/>
          <w:sz w:val="20"/>
          <w:szCs w:val="20"/>
          <w:lang w:eastAsia="en-GB"/>
        </w:rPr>
      </w:pPr>
    </w:p>
    <w:p w14:paraId="518127C0" w14:textId="77777777" w:rsidR="000445B4" w:rsidRDefault="000445B4" w:rsidP="000445B4">
      <w:pPr>
        <w:spacing w:before="100" w:beforeAutospacing="1" w:after="100" w:afterAutospacing="1" w:line="360" w:lineRule="auto"/>
        <w:rPr>
          <w:rFonts w:ascii="Verdana" w:eastAsia="Times New Roman" w:hAnsi="Verdana" w:cs="Arial"/>
          <w:b/>
          <w:color w:val="333333"/>
          <w:sz w:val="20"/>
          <w:szCs w:val="20"/>
          <w:lang w:eastAsia="en-GB"/>
        </w:rPr>
      </w:pPr>
    </w:p>
    <w:p w14:paraId="4CA62E3F" w14:textId="77777777" w:rsidR="00022F8B" w:rsidRDefault="00022F8B">
      <w:pPr>
        <w:rPr>
          <w:rFonts w:asciiTheme="minorBidi" w:eastAsia="Times New Roman" w:hAnsiTheme="minorBidi"/>
          <w:b/>
          <w:bCs/>
          <w:color w:val="333333"/>
          <w:lang w:eastAsia="en-GB"/>
        </w:rPr>
      </w:pPr>
      <w:r>
        <w:rPr>
          <w:rFonts w:asciiTheme="minorBidi" w:eastAsia="Times New Roman" w:hAnsiTheme="minorBidi"/>
          <w:b/>
          <w:bCs/>
          <w:color w:val="333333"/>
          <w:lang w:eastAsia="en-GB"/>
        </w:rPr>
        <w:br w:type="page"/>
      </w:r>
    </w:p>
    <w:p w14:paraId="55E79CE7" w14:textId="279650CA" w:rsidR="000445B4" w:rsidRPr="00392689" w:rsidRDefault="000445B4" w:rsidP="000445B4">
      <w:pPr>
        <w:spacing w:before="100" w:beforeAutospacing="1" w:after="100" w:afterAutospacing="1" w:line="360" w:lineRule="auto"/>
        <w:rPr>
          <w:rFonts w:asciiTheme="minorBidi" w:eastAsia="Times New Roman" w:hAnsiTheme="minorBidi"/>
          <w:color w:val="333333"/>
          <w:lang w:eastAsia="en-GB"/>
        </w:rPr>
      </w:pPr>
      <w:r w:rsidRPr="00E0716B">
        <w:rPr>
          <w:rFonts w:asciiTheme="minorBidi" w:eastAsia="Times New Roman" w:hAnsiTheme="minorBidi"/>
          <w:b/>
          <w:bCs/>
          <w:color w:val="333333"/>
          <w:lang w:eastAsia="en-GB"/>
        </w:rPr>
        <w:lastRenderedPageBreak/>
        <w:t>Figure 2</w:t>
      </w:r>
      <w:r>
        <w:rPr>
          <w:rFonts w:asciiTheme="minorBidi" w:eastAsia="Times New Roman" w:hAnsiTheme="minorBidi"/>
          <w:color w:val="333333"/>
          <w:lang w:eastAsia="en-GB"/>
        </w:rPr>
        <w:t xml:space="preserve"> </w:t>
      </w:r>
      <w:r w:rsidRPr="0003698E">
        <w:rPr>
          <w:rFonts w:asciiTheme="minorBidi" w:hAnsiTheme="minorBidi"/>
        </w:rPr>
        <w:t xml:space="preserve">Diagrammatic representation of the </w:t>
      </w:r>
      <w:r>
        <w:rPr>
          <w:rFonts w:asciiTheme="minorBidi" w:hAnsiTheme="minorBidi"/>
        </w:rPr>
        <w:t xml:space="preserve">data linkage between GUS sweeps of data collection and </w:t>
      </w:r>
      <w:r w:rsidRPr="0003698E">
        <w:rPr>
          <w:rFonts w:asciiTheme="minorBidi" w:hAnsiTheme="minorBidi"/>
        </w:rPr>
        <w:t>NHS routinely collected data</w:t>
      </w:r>
    </w:p>
    <w:p w14:paraId="317B2961" w14:textId="77777777" w:rsidR="000445B4" w:rsidRPr="00392689" w:rsidRDefault="000445B4" w:rsidP="000445B4">
      <w:pPr>
        <w:spacing w:before="100" w:beforeAutospacing="1" w:after="100" w:afterAutospacing="1" w:line="360" w:lineRule="auto"/>
        <w:rPr>
          <w:rFonts w:asciiTheme="minorBidi" w:eastAsia="Times New Roman" w:hAnsiTheme="minorBidi"/>
          <w:color w:val="333333"/>
          <w:lang w:eastAsia="en-GB"/>
        </w:rPr>
      </w:pPr>
      <w:r>
        <w:rPr>
          <w:noProof/>
          <w:lang w:eastAsia="en-GB"/>
        </w:rPr>
        <w:drawing>
          <wp:inline distT="0" distB="0" distL="0" distR="0" wp14:anchorId="70734EF1" wp14:editId="12A85B41">
            <wp:extent cx="6086475" cy="231457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8321" b="8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F3173" w14:textId="618B4C49" w:rsidR="00824BE4" w:rsidRDefault="00824BE4">
      <w:pPr>
        <w:rPr>
          <w:rFonts w:asciiTheme="minorBidi" w:eastAsia="Times New Roman" w:hAnsiTheme="minorBidi"/>
          <w:color w:val="333333"/>
          <w:lang w:eastAsia="en-GB"/>
        </w:rPr>
      </w:pPr>
      <w:r>
        <w:rPr>
          <w:rFonts w:asciiTheme="minorBidi" w:eastAsia="Times New Roman" w:hAnsiTheme="minorBidi"/>
          <w:color w:val="333333"/>
          <w:lang w:eastAsia="en-GB"/>
        </w:rPr>
        <w:br w:type="page"/>
      </w:r>
    </w:p>
    <w:p w14:paraId="053C9B4A" w14:textId="77777777" w:rsidR="00E46914" w:rsidRDefault="00E46914" w:rsidP="00E46914">
      <w:pPr>
        <w:spacing w:line="360" w:lineRule="auto"/>
        <w:rPr>
          <w:rFonts w:asciiTheme="minorBidi" w:hAnsiTheme="minorBidi"/>
        </w:rPr>
      </w:pPr>
      <w:r w:rsidRPr="00B06D9F">
        <w:rPr>
          <w:rFonts w:asciiTheme="minorBidi" w:hAnsiTheme="minorBidi"/>
        </w:rPr>
        <w:lastRenderedPageBreak/>
        <w:t>FIGURE 3 –</w:t>
      </w:r>
      <w:r>
        <w:rPr>
          <w:rFonts w:asciiTheme="minorBidi" w:hAnsiTheme="minorBidi"/>
        </w:rPr>
        <w:t xml:space="preserve"> </w:t>
      </w:r>
      <w:r w:rsidRPr="004D073C">
        <w:rPr>
          <w:rFonts w:asciiTheme="minorBidi" w:hAnsiTheme="minorBidi"/>
        </w:rPr>
        <w:t>Regression discontinuity plot with outcome as probability of taking vitamin D or folic acid before pregnancy against log10 of household income as index variable. The coefficient estimate was 0.077 (z=3.92, p=0.0001).</w:t>
      </w:r>
    </w:p>
    <w:p w14:paraId="011E0608" w14:textId="77777777" w:rsidR="00E46914" w:rsidRDefault="00E46914" w:rsidP="00E46914">
      <w:pPr>
        <w:spacing w:line="360" w:lineRule="auto"/>
        <w:rPr>
          <w:rFonts w:asciiTheme="minorBidi" w:hAnsiTheme="minorBidi"/>
        </w:rPr>
      </w:pPr>
      <w:r>
        <w:rPr>
          <w:noProof/>
        </w:rPr>
        <w:drawing>
          <wp:inline distT="0" distB="0" distL="0" distR="0" wp14:anchorId="117C6F08" wp14:editId="6DBC3D80">
            <wp:extent cx="3577226" cy="3571875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7609" cy="357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A1175" w14:textId="1E201A3B" w:rsidR="00824BE4" w:rsidRDefault="00824BE4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509B0500" w14:textId="77777777" w:rsidR="00E46914" w:rsidRPr="00B06D9F" w:rsidRDefault="00E46914" w:rsidP="00E46914">
      <w:pPr>
        <w:spacing w:line="360" w:lineRule="auto"/>
        <w:rPr>
          <w:rFonts w:asciiTheme="minorBidi" w:hAnsiTheme="minorBidi"/>
        </w:rPr>
      </w:pPr>
    </w:p>
    <w:p w14:paraId="03DCAA53" w14:textId="77777777" w:rsidR="00E46914" w:rsidRDefault="00E46914" w:rsidP="00E46914">
      <w:pPr>
        <w:spacing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FIGURE 4 – </w:t>
      </w:r>
      <w:r w:rsidRPr="004D073C">
        <w:rPr>
          <w:rFonts w:asciiTheme="minorBidi" w:hAnsiTheme="minorBidi"/>
        </w:rPr>
        <w:t>Regression discontinuity plot with outcome as probability of taking vitamin D or folic acid during pregnancy against log10 of household income as index variable. The coefficient estimate was 0.11 (z=-6.255, p=0.0001).</w:t>
      </w:r>
    </w:p>
    <w:p w14:paraId="437ED1B3" w14:textId="77777777" w:rsidR="00E46914" w:rsidRDefault="00E46914" w:rsidP="00E46914">
      <w:pPr>
        <w:spacing w:line="360" w:lineRule="auto"/>
        <w:rPr>
          <w:rFonts w:asciiTheme="minorBidi" w:hAnsiTheme="minorBidi"/>
        </w:rPr>
      </w:pPr>
    </w:p>
    <w:p w14:paraId="733F858F" w14:textId="64F5BB4A" w:rsidR="00824BE4" w:rsidRDefault="00E46914" w:rsidP="00E46914">
      <w:pPr>
        <w:spacing w:line="360" w:lineRule="auto"/>
        <w:rPr>
          <w:rFonts w:asciiTheme="minorBidi" w:hAnsiTheme="minorBidi"/>
        </w:rPr>
      </w:pPr>
      <w:r>
        <w:rPr>
          <w:noProof/>
        </w:rPr>
        <w:drawing>
          <wp:inline distT="0" distB="0" distL="0" distR="0" wp14:anchorId="69904F29" wp14:editId="6039B4E1">
            <wp:extent cx="3657600" cy="3652158"/>
            <wp:effectExtent l="0" t="0" r="0" b="571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9759" cy="3674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EFF6B" w14:textId="77777777" w:rsidR="00824BE4" w:rsidRDefault="00824BE4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48BBBAB0" w14:textId="77777777" w:rsidR="00E46914" w:rsidRDefault="00E46914" w:rsidP="00E46914">
      <w:pPr>
        <w:spacing w:line="360" w:lineRule="auto"/>
        <w:rPr>
          <w:rFonts w:asciiTheme="minorBidi" w:hAnsiTheme="minorBidi"/>
        </w:rPr>
      </w:pPr>
    </w:p>
    <w:p w14:paraId="15434352" w14:textId="38101E5B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t xml:space="preserve">Figure </w:t>
      </w:r>
      <w:r w:rsidR="00BB0856">
        <w:rPr>
          <w:rFonts w:asciiTheme="minorBidi" w:eastAsia="Times New Roman" w:hAnsiTheme="minorBidi"/>
          <w:lang w:eastAsia="en-GB"/>
        </w:rPr>
        <w:t>5</w:t>
      </w:r>
      <w:r w:rsidRPr="00583EBB">
        <w:rPr>
          <w:rFonts w:asciiTheme="minorBidi" w:eastAsia="Times New Roman" w:hAnsiTheme="minorBidi"/>
          <w:lang w:eastAsia="en-GB"/>
        </w:rPr>
        <w:t xml:space="preserve">, the distribution of propensity score matching for the GUS database, matching the eligible group to the group claiming HSV. </w:t>
      </w:r>
    </w:p>
    <w:p w14:paraId="507A6E7D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  <w:r>
        <w:rPr>
          <w:noProof/>
        </w:rPr>
        <w:drawing>
          <wp:inline distT="0" distB="0" distL="0" distR="0" wp14:anchorId="55C507B9" wp14:editId="02C63966">
            <wp:extent cx="5731510" cy="5722937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D991D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</w:p>
    <w:p w14:paraId="4D17AFFF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rFonts w:asciiTheme="minorBidi" w:eastAsia="Times New Roman" w:hAnsiTheme="minorBidi"/>
          <w:lang w:eastAsia="en-GB"/>
        </w:rPr>
        <w:br w:type="page"/>
      </w:r>
    </w:p>
    <w:p w14:paraId="20C7A7E6" w14:textId="5D696884" w:rsidR="00495479" w:rsidRPr="00583EBB" w:rsidRDefault="00495479" w:rsidP="00495479">
      <w:pPr>
        <w:rPr>
          <w:rFonts w:asciiTheme="minorBidi" w:eastAsia="Times New Roman" w:hAnsiTheme="minorBidi"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lastRenderedPageBreak/>
        <w:t xml:space="preserve">Figure </w:t>
      </w:r>
      <w:r w:rsidR="00BB0856">
        <w:rPr>
          <w:rFonts w:asciiTheme="minorBidi" w:eastAsia="Times New Roman" w:hAnsiTheme="minorBidi"/>
          <w:lang w:eastAsia="en-GB"/>
        </w:rPr>
        <w:t>6</w:t>
      </w:r>
      <w:r w:rsidR="00BB0856" w:rsidRPr="00583EBB">
        <w:rPr>
          <w:rFonts w:asciiTheme="minorBidi" w:eastAsia="Times New Roman" w:hAnsiTheme="minorBidi"/>
          <w:lang w:eastAsia="en-GB"/>
        </w:rPr>
        <w:t xml:space="preserve"> </w:t>
      </w:r>
      <w:r w:rsidRPr="00583EBB">
        <w:rPr>
          <w:rFonts w:asciiTheme="minorBidi" w:eastAsia="Times New Roman" w:hAnsiTheme="minorBidi"/>
          <w:lang w:eastAsia="en-GB"/>
        </w:rPr>
        <w:t xml:space="preserve">the </w:t>
      </w:r>
      <w:bookmarkStart w:id="0" w:name="_Hlk99899778"/>
      <w:r w:rsidRPr="00583EBB">
        <w:rPr>
          <w:rFonts w:asciiTheme="minorBidi" w:eastAsia="Times New Roman" w:hAnsiTheme="minorBidi"/>
          <w:lang w:eastAsia="en-GB"/>
        </w:rPr>
        <w:t>distribution of propensity score matching for the GUS database, matching the nearly eligible group to the group claiming HSV.</w:t>
      </w:r>
    </w:p>
    <w:bookmarkEnd w:id="0"/>
    <w:p w14:paraId="2680E95D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  <w:r>
        <w:rPr>
          <w:noProof/>
        </w:rPr>
        <w:drawing>
          <wp:inline distT="0" distB="0" distL="0" distR="0" wp14:anchorId="0994B4D5" wp14:editId="28E9FA64">
            <wp:extent cx="5731510" cy="5722937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6136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rFonts w:asciiTheme="minorBidi" w:eastAsia="Times New Roman" w:hAnsiTheme="minorBidi"/>
          <w:lang w:eastAsia="en-GB"/>
        </w:rPr>
        <w:br w:type="page"/>
      </w:r>
    </w:p>
    <w:p w14:paraId="29EF38F3" w14:textId="2FDB7987" w:rsidR="00495479" w:rsidRPr="00583EBB" w:rsidRDefault="00495479" w:rsidP="00495479">
      <w:pPr>
        <w:rPr>
          <w:rFonts w:asciiTheme="minorBidi" w:eastAsia="Times New Roman" w:hAnsiTheme="minorBidi"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lastRenderedPageBreak/>
        <w:t xml:space="preserve">Figure </w:t>
      </w:r>
      <w:r w:rsidR="00BB0856">
        <w:rPr>
          <w:rFonts w:asciiTheme="minorBidi" w:eastAsia="Times New Roman" w:hAnsiTheme="minorBidi"/>
          <w:lang w:eastAsia="en-GB"/>
        </w:rPr>
        <w:t>7</w:t>
      </w:r>
      <w:r w:rsidR="00BB0856" w:rsidRPr="00583EBB">
        <w:rPr>
          <w:rFonts w:asciiTheme="minorBidi" w:eastAsia="Times New Roman" w:hAnsiTheme="minorBidi"/>
          <w:lang w:eastAsia="en-GB"/>
        </w:rPr>
        <w:t xml:space="preserve"> </w:t>
      </w:r>
      <w:r w:rsidRPr="00583EBB">
        <w:rPr>
          <w:rFonts w:asciiTheme="minorBidi" w:eastAsia="Times New Roman" w:hAnsiTheme="minorBidi"/>
          <w:lang w:eastAsia="en-GB"/>
        </w:rPr>
        <w:t xml:space="preserve">the </w:t>
      </w:r>
      <w:bookmarkStart w:id="1" w:name="_Hlk99899819"/>
      <w:r w:rsidRPr="00583EBB">
        <w:rPr>
          <w:rFonts w:asciiTheme="minorBidi" w:eastAsia="Times New Roman" w:hAnsiTheme="minorBidi"/>
          <w:lang w:eastAsia="en-GB"/>
        </w:rPr>
        <w:t xml:space="preserve">distribution of propensity scores for the GUS database, matching the claiming group plus the eligible group to that of nearly eligible group. </w:t>
      </w:r>
      <w:bookmarkEnd w:id="1"/>
    </w:p>
    <w:p w14:paraId="59687E12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</w:p>
    <w:p w14:paraId="18B9506F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  <w:r>
        <w:rPr>
          <w:noProof/>
        </w:rPr>
        <w:drawing>
          <wp:inline distT="0" distB="0" distL="0" distR="0" wp14:anchorId="3337A2D7" wp14:editId="786ED87F">
            <wp:extent cx="5055812" cy="50482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6353" cy="50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F6846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</w:p>
    <w:p w14:paraId="396016E1" w14:textId="77777777" w:rsidR="00495479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</w:p>
    <w:p w14:paraId="365A7A39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rFonts w:asciiTheme="minorBidi" w:eastAsia="Times New Roman" w:hAnsiTheme="minorBidi"/>
          <w:lang w:eastAsia="en-GB"/>
        </w:rPr>
        <w:br w:type="page"/>
      </w:r>
    </w:p>
    <w:p w14:paraId="480FB74C" w14:textId="11D20743" w:rsidR="00495479" w:rsidRDefault="00495479" w:rsidP="00495479">
      <w:pPr>
        <w:rPr>
          <w:rFonts w:asciiTheme="minorBidi" w:eastAsia="Times New Roman" w:hAnsiTheme="minorBidi"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lastRenderedPageBreak/>
        <w:t xml:space="preserve">Figure </w:t>
      </w:r>
      <w:r w:rsidR="00BB0856">
        <w:rPr>
          <w:rFonts w:asciiTheme="minorBidi" w:eastAsia="Times New Roman" w:hAnsiTheme="minorBidi"/>
          <w:lang w:eastAsia="en-GB"/>
        </w:rPr>
        <w:t>8</w:t>
      </w:r>
      <w:r w:rsidR="00BB0856" w:rsidRPr="00583EBB">
        <w:rPr>
          <w:rFonts w:asciiTheme="minorBidi" w:eastAsia="Times New Roman" w:hAnsiTheme="minorBidi"/>
          <w:lang w:eastAsia="en-GB"/>
        </w:rPr>
        <w:t xml:space="preserve"> </w:t>
      </w:r>
      <w:r w:rsidRPr="00583EBB">
        <w:rPr>
          <w:rFonts w:asciiTheme="minorBidi" w:eastAsia="Times New Roman" w:hAnsiTheme="minorBidi"/>
          <w:lang w:eastAsia="en-GB"/>
        </w:rPr>
        <w:t>the distribution of propensity scores for the IFS database, matching the claiming group to that of eligible group.</w:t>
      </w:r>
    </w:p>
    <w:p w14:paraId="1DF7A93E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</w:p>
    <w:p w14:paraId="41245FB4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noProof/>
        </w:rPr>
        <w:drawing>
          <wp:inline distT="0" distB="0" distL="0" distR="0" wp14:anchorId="4F748625" wp14:editId="444B215E">
            <wp:extent cx="5731510" cy="5722620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84E5D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</w:p>
    <w:p w14:paraId="416314AF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rFonts w:asciiTheme="minorBidi" w:eastAsia="Times New Roman" w:hAnsiTheme="minorBidi"/>
          <w:lang w:eastAsia="en-GB"/>
        </w:rPr>
        <w:br w:type="page"/>
      </w:r>
    </w:p>
    <w:p w14:paraId="111D61AE" w14:textId="1B07AF26" w:rsidR="00495479" w:rsidRDefault="00495479" w:rsidP="00495479">
      <w:pPr>
        <w:rPr>
          <w:rFonts w:asciiTheme="minorBidi" w:eastAsia="Times New Roman" w:hAnsiTheme="minorBidi"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lastRenderedPageBreak/>
        <w:t xml:space="preserve">Figure </w:t>
      </w:r>
      <w:r w:rsidR="00BB0856">
        <w:rPr>
          <w:rFonts w:asciiTheme="minorBidi" w:eastAsia="Times New Roman" w:hAnsiTheme="minorBidi"/>
          <w:lang w:eastAsia="en-GB"/>
        </w:rPr>
        <w:t>9</w:t>
      </w:r>
      <w:r w:rsidR="00BB0856" w:rsidRPr="00583EBB">
        <w:rPr>
          <w:rFonts w:asciiTheme="minorBidi" w:eastAsia="Times New Roman" w:hAnsiTheme="minorBidi"/>
          <w:lang w:eastAsia="en-GB"/>
        </w:rPr>
        <w:t xml:space="preserve"> </w:t>
      </w:r>
      <w:r w:rsidRPr="00583EBB">
        <w:rPr>
          <w:rFonts w:asciiTheme="minorBidi" w:eastAsia="Times New Roman" w:hAnsiTheme="minorBidi"/>
          <w:lang w:eastAsia="en-GB"/>
        </w:rPr>
        <w:t>the distribution of propensity scores for the IFS database, matching the HSV claiming group to that of nearly eligible group</w:t>
      </w:r>
      <w:r w:rsidR="00BB0856">
        <w:rPr>
          <w:rFonts w:asciiTheme="minorBidi" w:eastAsia="Times New Roman" w:hAnsiTheme="minorBidi"/>
          <w:lang w:eastAsia="en-GB"/>
        </w:rPr>
        <w:t>.</w:t>
      </w:r>
    </w:p>
    <w:p w14:paraId="2F391D77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</w:p>
    <w:p w14:paraId="3D2C1C1F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noProof/>
        </w:rPr>
        <w:drawing>
          <wp:inline distT="0" distB="0" distL="0" distR="0" wp14:anchorId="114BEA85" wp14:editId="28709BDA">
            <wp:extent cx="5731510" cy="572293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FAC73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rFonts w:asciiTheme="minorBidi" w:eastAsia="Times New Roman" w:hAnsiTheme="minorBidi"/>
          <w:lang w:eastAsia="en-GB"/>
        </w:rPr>
        <w:br w:type="page"/>
      </w:r>
    </w:p>
    <w:p w14:paraId="05C793CB" w14:textId="240ADC4B" w:rsidR="00495479" w:rsidRDefault="00495479" w:rsidP="00495479">
      <w:pPr>
        <w:rPr>
          <w:rFonts w:asciiTheme="minorBidi" w:eastAsia="Times New Roman" w:hAnsiTheme="minorBidi"/>
          <w:lang w:eastAsia="en-GB"/>
        </w:rPr>
      </w:pPr>
      <w:r w:rsidRPr="00583EBB">
        <w:rPr>
          <w:rFonts w:asciiTheme="minorBidi" w:eastAsia="Times New Roman" w:hAnsiTheme="minorBidi"/>
          <w:lang w:eastAsia="en-GB"/>
        </w:rPr>
        <w:lastRenderedPageBreak/>
        <w:t xml:space="preserve">Figure </w:t>
      </w:r>
      <w:r w:rsidR="001264B1">
        <w:rPr>
          <w:rFonts w:asciiTheme="minorBidi" w:eastAsia="Times New Roman" w:hAnsiTheme="minorBidi"/>
          <w:lang w:eastAsia="en-GB"/>
        </w:rPr>
        <w:t>10</w:t>
      </w:r>
      <w:r w:rsidR="001264B1" w:rsidRPr="00583EBB">
        <w:rPr>
          <w:rFonts w:asciiTheme="minorBidi" w:eastAsia="Times New Roman" w:hAnsiTheme="minorBidi"/>
          <w:lang w:eastAsia="en-GB"/>
        </w:rPr>
        <w:t xml:space="preserve"> </w:t>
      </w:r>
      <w:r w:rsidRPr="00583EBB">
        <w:rPr>
          <w:rFonts w:asciiTheme="minorBidi" w:eastAsia="Times New Roman" w:hAnsiTheme="minorBidi"/>
          <w:lang w:eastAsia="en-GB"/>
        </w:rPr>
        <w:t>the distribution of propensity scores for the IFS database, matching the claiming plus the eligible groups to that of nearly eligible group</w:t>
      </w:r>
      <w:r w:rsidR="001264B1">
        <w:rPr>
          <w:rFonts w:asciiTheme="minorBidi" w:eastAsia="Times New Roman" w:hAnsiTheme="minorBidi"/>
          <w:lang w:eastAsia="en-GB"/>
        </w:rPr>
        <w:t>.</w:t>
      </w:r>
    </w:p>
    <w:p w14:paraId="547D8852" w14:textId="77777777" w:rsidR="00495479" w:rsidRDefault="00495479" w:rsidP="00495479">
      <w:pPr>
        <w:rPr>
          <w:rFonts w:asciiTheme="minorBidi" w:eastAsia="Times New Roman" w:hAnsiTheme="minorBidi"/>
          <w:lang w:eastAsia="en-GB"/>
        </w:rPr>
      </w:pPr>
      <w:r>
        <w:rPr>
          <w:noProof/>
        </w:rPr>
        <w:drawing>
          <wp:inline distT="0" distB="0" distL="0" distR="0" wp14:anchorId="0317C221" wp14:editId="417F2DDA">
            <wp:extent cx="5731510" cy="5722937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86C1" w14:textId="77777777" w:rsidR="00495479" w:rsidRPr="00583EBB" w:rsidRDefault="00495479" w:rsidP="00495479">
      <w:pPr>
        <w:rPr>
          <w:rFonts w:asciiTheme="minorBidi" w:eastAsia="Times New Roman" w:hAnsiTheme="minorBidi"/>
          <w:lang w:eastAsia="en-GB"/>
        </w:rPr>
      </w:pPr>
    </w:p>
    <w:p w14:paraId="29B59991" w14:textId="77777777" w:rsidR="00495479" w:rsidRPr="00812BBF" w:rsidRDefault="00495479" w:rsidP="00495479">
      <w:pPr>
        <w:rPr>
          <w:rFonts w:asciiTheme="minorBidi" w:eastAsia="Times New Roman" w:hAnsiTheme="minorBidi"/>
          <w:b/>
          <w:bCs/>
          <w:lang w:eastAsia="en-GB"/>
        </w:rPr>
      </w:pPr>
    </w:p>
    <w:p w14:paraId="36D12877" w14:textId="09372549" w:rsidR="00495479" w:rsidRDefault="00495479" w:rsidP="00495479">
      <w:pPr>
        <w:rPr>
          <w:rFonts w:asciiTheme="minorBidi" w:hAnsiTheme="minorBidi"/>
          <w:b/>
          <w:bCs/>
        </w:rPr>
      </w:pPr>
    </w:p>
    <w:sectPr w:rsidR="00495479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F031" w14:textId="77777777" w:rsidR="00B30073" w:rsidRDefault="00B30073" w:rsidP="00CF4B41">
      <w:pPr>
        <w:spacing w:after="0" w:line="240" w:lineRule="auto"/>
      </w:pPr>
      <w:r>
        <w:separator/>
      </w:r>
    </w:p>
  </w:endnote>
  <w:endnote w:type="continuationSeparator" w:id="0">
    <w:p w14:paraId="371102B2" w14:textId="77777777" w:rsidR="00B30073" w:rsidRDefault="00B30073" w:rsidP="00CF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umanist 77 7 BT">
    <w:altName w:val="Cambria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82E7" w14:textId="579C22BD" w:rsidR="00CF4B41" w:rsidRDefault="00CF4B41">
    <w:pPr>
      <w:pStyle w:val="Footer"/>
      <w:jc w:val="center"/>
    </w:pPr>
  </w:p>
  <w:p w14:paraId="36E33AEF" w14:textId="77777777" w:rsidR="00CF4B41" w:rsidRDefault="00CF4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6A1B3" w14:textId="77777777" w:rsidR="00B30073" w:rsidRDefault="00B30073" w:rsidP="00CF4B41">
      <w:pPr>
        <w:spacing w:after="0" w:line="240" w:lineRule="auto"/>
      </w:pPr>
      <w:r>
        <w:separator/>
      </w:r>
    </w:p>
  </w:footnote>
  <w:footnote w:type="continuationSeparator" w:id="0">
    <w:p w14:paraId="025073C8" w14:textId="77777777" w:rsidR="00B30073" w:rsidRDefault="00B30073" w:rsidP="00CF4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1003"/>
    <w:multiLevelType w:val="hybridMultilevel"/>
    <w:tmpl w:val="63284E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0F9E"/>
    <w:multiLevelType w:val="hybridMultilevel"/>
    <w:tmpl w:val="4924752E"/>
    <w:lvl w:ilvl="0" w:tplc="27D0DA10">
      <w:start w:val="3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7D9E"/>
    <w:multiLevelType w:val="hybridMultilevel"/>
    <w:tmpl w:val="FE50E3DE"/>
    <w:lvl w:ilvl="0" w:tplc="F3129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6B6B"/>
    <w:multiLevelType w:val="hybridMultilevel"/>
    <w:tmpl w:val="38EE4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64E4A"/>
    <w:multiLevelType w:val="hybridMultilevel"/>
    <w:tmpl w:val="FB7C81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F43DC"/>
    <w:multiLevelType w:val="hybridMultilevel"/>
    <w:tmpl w:val="215E74A0"/>
    <w:lvl w:ilvl="0" w:tplc="3C6C5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E0BB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27123"/>
    <w:multiLevelType w:val="hybridMultilevel"/>
    <w:tmpl w:val="43A6C1A8"/>
    <w:lvl w:ilvl="0" w:tplc="65EC75D8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7165E"/>
    <w:multiLevelType w:val="hybridMultilevel"/>
    <w:tmpl w:val="54D61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05EA9"/>
    <w:multiLevelType w:val="hybridMultilevel"/>
    <w:tmpl w:val="52CE19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A3DD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2B4395"/>
    <w:multiLevelType w:val="hybridMultilevel"/>
    <w:tmpl w:val="B59A6CBE"/>
    <w:lvl w:ilvl="0" w:tplc="C3CE64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DC0274"/>
    <w:multiLevelType w:val="hybridMultilevel"/>
    <w:tmpl w:val="0986A72E"/>
    <w:lvl w:ilvl="0" w:tplc="E0BAF2F4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E4E85"/>
    <w:multiLevelType w:val="hybridMultilevel"/>
    <w:tmpl w:val="14648C20"/>
    <w:lvl w:ilvl="0" w:tplc="08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FB5A76"/>
    <w:multiLevelType w:val="hybridMultilevel"/>
    <w:tmpl w:val="2C6A420E"/>
    <w:lvl w:ilvl="0" w:tplc="D32A8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24052"/>
    <w:multiLevelType w:val="hybridMultilevel"/>
    <w:tmpl w:val="96C0B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E59BA"/>
    <w:multiLevelType w:val="multilevel"/>
    <w:tmpl w:val="0DE672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9D24B9F"/>
    <w:multiLevelType w:val="hybridMultilevel"/>
    <w:tmpl w:val="8F682AAA"/>
    <w:lvl w:ilvl="0" w:tplc="FD32FF8A">
      <w:start w:val="2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175235">
    <w:abstractNumId w:val="3"/>
  </w:num>
  <w:num w:numId="2" w16cid:durableId="539393559">
    <w:abstractNumId w:val="14"/>
  </w:num>
  <w:num w:numId="3" w16cid:durableId="1777824268">
    <w:abstractNumId w:val="11"/>
  </w:num>
  <w:num w:numId="4" w16cid:durableId="505750429">
    <w:abstractNumId w:val="4"/>
  </w:num>
  <w:num w:numId="5" w16cid:durableId="226889423">
    <w:abstractNumId w:val="16"/>
  </w:num>
  <w:num w:numId="6" w16cid:durableId="766972551">
    <w:abstractNumId w:val="1"/>
  </w:num>
  <w:num w:numId="7" w16cid:durableId="1614167291">
    <w:abstractNumId w:val="6"/>
  </w:num>
  <w:num w:numId="8" w16cid:durableId="1826623033">
    <w:abstractNumId w:val="15"/>
  </w:num>
  <w:num w:numId="9" w16cid:durableId="1035814091">
    <w:abstractNumId w:val="10"/>
  </w:num>
  <w:num w:numId="10" w16cid:durableId="1320842779">
    <w:abstractNumId w:val="12"/>
  </w:num>
  <w:num w:numId="11" w16cid:durableId="1545680959">
    <w:abstractNumId w:val="2"/>
  </w:num>
  <w:num w:numId="12" w16cid:durableId="1349137139">
    <w:abstractNumId w:val="9"/>
  </w:num>
  <w:num w:numId="13" w16cid:durableId="1107114309">
    <w:abstractNumId w:val="7"/>
  </w:num>
  <w:num w:numId="14" w16cid:durableId="1959682093">
    <w:abstractNumId w:val="5"/>
  </w:num>
  <w:num w:numId="15" w16cid:durableId="1106191465">
    <w:abstractNumId w:val="13"/>
  </w:num>
  <w:num w:numId="16" w16cid:durableId="1798449764">
    <w:abstractNumId w:val="8"/>
  </w:num>
  <w:num w:numId="17" w16cid:durableId="101083787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1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ss5w2v0429teme9rf55s558dvtz2weasate&quot;&gt;HealthyStart REPORT-Converted&lt;record-ids&gt;&lt;item&gt;8&lt;/item&gt;&lt;item&gt;10&lt;/item&gt;&lt;item&gt;11&lt;/item&gt;&lt;item&gt;12&lt;/item&gt;&lt;item&gt;13&lt;/item&gt;&lt;item&gt;15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36&lt;/item&gt;&lt;item&gt;37&lt;/item&gt;&lt;item&gt;38&lt;/item&gt;&lt;item&gt;39&lt;/item&gt;&lt;item&gt;40&lt;/item&gt;&lt;item&gt;41&lt;/item&gt;&lt;item&gt;45&lt;/item&gt;&lt;item&gt;48&lt;/item&gt;&lt;item&gt;57&lt;/item&gt;&lt;item&gt;61&lt;/item&gt;&lt;item&gt;64&lt;/item&gt;&lt;item&gt;73&lt;/item&gt;&lt;item&gt;81&lt;/item&gt;&lt;item&gt;83&lt;/item&gt;&lt;item&gt;84&lt;/item&gt;&lt;item&gt;87&lt;/item&gt;&lt;item&gt;96&lt;/item&gt;&lt;item&gt;100&lt;/item&gt;&lt;item&gt;109&lt;/item&gt;&lt;item&gt;116&lt;/item&gt;&lt;item&gt;117&lt;/item&gt;&lt;item&gt;120&lt;/item&gt;&lt;item&gt;121&lt;/item&gt;&lt;item&gt;127&lt;/item&gt;&lt;item&gt;133&lt;/item&gt;&lt;item&gt;134&lt;/item&gt;&lt;item&gt;135&lt;/item&gt;&lt;item&gt;152&lt;/item&gt;&lt;item&gt;170&lt;/item&gt;&lt;item&gt;171&lt;/item&gt;&lt;item&gt;172&lt;/item&gt;&lt;item&gt;178&lt;/item&gt;&lt;item&gt;182&lt;/item&gt;&lt;item&gt;183&lt;/item&gt;&lt;item&gt;184&lt;/item&gt;&lt;item&gt;185&lt;/item&gt;&lt;item&gt;186&lt;/item&gt;&lt;item&gt;187&lt;/item&gt;&lt;item&gt;188&lt;/item&gt;&lt;item&gt;210&lt;/item&gt;&lt;item&gt;217&lt;/item&gt;&lt;item&gt;232&lt;/item&gt;&lt;item&gt;246&lt;/item&gt;&lt;item&gt;247&lt;/item&gt;&lt;item&gt;248&lt;/item&gt;&lt;item&gt;249&lt;/item&gt;&lt;item&gt;250&lt;/item&gt;&lt;item&gt;251&lt;/item&gt;&lt;item&gt;252&lt;/item&gt;&lt;item&gt;253&lt;/item&gt;&lt;item&gt;254&lt;/item&gt;&lt;item&gt;255&lt;/item&gt;&lt;item&gt;256&lt;/item&gt;&lt;item&gt;257&lt;/item&gt;&lt;item&gt;258&lt;/item&gt;&lt;item&gt;259&lt;/item&gt;&lt;item&gt;260&lt;/item&gt;&lt;item&gt;261&lt;/item&gt;&lt;item&gt;262&lt;/item&gt;&lt;item&gt;263&lt;/item&gt;&lt;item&gt;264&lt;/item&gt;&lt;item&gt;265&lt;/item&gt;&lt;item&gt;266&lt;/item&gt;&lt;item&gt;267&lt;/item&gt;&lt;item&gt;268&lt;/item&gt;&lt;item&gt;269&lt;/item&gt;&lt;item&gt;270&lt;/item&gt;&lt;item&gt;271&lt;/item&gt;&lt;item&gt;272&lt;/item&gt;&lt;item&gt;273&lt;/item&gt;&lt;item&gt;274&lt;/item&gt;&lt;item&gt;276&lt;/item&gt;&lt;item&gt;277&lt;/item&gt;&lt;item&gt;278&lt;/item&gt;&lt;/record-ids&gt;&lt;/item&gt;&lt;/Libraries&gt;"/>
  </w:docVars>
  <w:rsids>
    <w:rsidRoot w:val="00927EB0"/>
    <w:rsid w:val="00022F8B"/>
    <w:rsid w:val="000445B4"/>
    <w:rsid w:val="000666F8"/>
    <w:rsid w:val="00070D79"/>
    <w:rsid w:val="000B690E"/>
    <w:rsid w:val="000C3DD2"/>
    <w:rsid w:val="000C4518"/>
    <w:rsid w:val="000D36BF"/>
    <w:rsid w:val="000E1BB2"/>
    <w:rsid w:val="000E7DFB"/>
    <w:rsid w:val="000F3A80"/>
    <w:rsid w:val="00104C82"/>
    <w:rsid w:val="001238CF"/>
    <w:rsid w:val="00124112"/>
    <w:rsid w:val="001264B1"/>
    <w:rsid w:val="00130C30"/>
    <w:rsid w:val="001407D4"/>
    <w:rsid w:val="00176D0E"/>
    <w:rsid w:val="00185816"/>
    <w:rsid w:val="00197A52"/>
    <w:rsid w:val="001A0701"/>
    <w:rsid w:val="001C1E67"/>
    <w:rsid w:val="001D2B42"/>
    <w:rsid w:val="001E2099"/>
    <w:rsid w:val="001F3C7C"/>
    <w:rsid w:val="0023220B"/>
    <w:rsid w:val="00233A61"/>
    <w:rsid w:val="002618C5"/>
    <w:rsid w:val="0026699E"/>
    <w:rsid w:val="00271B44"/>
    <w:rsid w:val="002763FF"/>
    <w:rsid w:val="00277707"/>
    <w:rsid w:val="00277D4E"/>
    <w:rsid w:val="002856E5"/>
    <w:rsid w:val="0029016E"/>
    <w:rsid w:val="0029236A"/>
    <w:rsid w:val="002925E1"/>
    <w:rsid w:val="00294CE7"/>
    <w:rsid w:val="002C7A33"/>
    <w:rsid w:val="002D731D"/>
    <w:rsid w:val="002F5918"/>
    <w:rsid w:val="002F62D4"/>
    <w:rsid w:val="00306696"/>
    <w:rsid w:val="00313DDD"/>
    <w:rsid w:val="003308CF"/>
    <w:rsid w:val="00335C07"/>
    <w:rsid w:val="003360FC"/>
    <w:rsid w:val="00347022"/>
    <w:rsid w:val="00351C6F"/>
    <w:rsid w:val="00361AE2"/>
    <w:rsid w:val="00366505"/>
    <w:rsid w:val="00377ECF"/>
    <w:rsid w:val="00385249"/>
    <w:rsid w:val="00393DC7"/>
    <w:rsid w:val="003A5750"/>
    <w:rsid w:val="003B412F"/>
    <w:rsid w:val="003C24F1"/>
    <w:rsid w:val="003F7994"/>
    <w:rsid w:val="0043016B"/>
    <w:rsid w:val="00447F1E"/>
    <w:rsid w:val="00457923"/>
    <w:rsid w:val="00465641"/>
    <w:rsid w:val="0047678B"/>
    <w:rsid w:val="00495479"/>
    <w:rsid w:val="004B0767"/>
    <w:rsid w:val="004C150A"/>
    <w:rsid w:val="004C52AA"/>
    <w:rsid w:val="004C69B2"/>
    <w:rsid w:val="004C70C9"/>
    <w:rsid w:val="004D435C"/>
    <w:rsid w:val="004F2645"/>
    <w:rsid w:val="005001D4"/>
    <w:rsid w:val="00515BF0"/>
    <w:rsid w:val="00517D4F"/>
    <w:rsid w:val="005245C5"/>
    <w:rsid w:val="005445D4"/>
    <w:rsid w:val="005546C1"/>
    <w:rsid w:val="0056666A"/>
    <w:rsid w:val="00566F4A"/>
    <w:rsid w:val="005A0BE5"/>
    <w:rsid w:val="005A0C79"/>
    <w:rsid w:val="005A393B"/>
    <w:rsid w:val="005B281A"/>
    <w:rsid w:val="005B733E"/>
    <w:rsid w:val="005C67CF"/>
    <w:rsid w:val="005D70C9"/>
    <w:rsid w:val="00602BCB"/>
    <w:rsid w:val="00604AAF"/>
    <w:rsid w:val="00614BEB"/>
    <w:rsid w:val="00627905"/>
    <w:rsid w:val="0065536F"/>
    <w:rsid w:val="00673D5B"/>
    <w:rsid w:val="00673FDE"/>
    <w:rsid w:val="006838E7"/>
    <w:rsid w:val="006B1675"/>
    <w:rsid w:val="006C1710"/>
    <w:rsid w:val="006E0576"/>
    <w:rsid w:val="006E3ECE"/>
    <w:rsid w:val="006F7854"/>
    <w:rsid w:val="00716779"/>
    <w:rsid w:val="00717E2D"/>
    <w:rsid w:val="00727F23"/>
    <w:rsid w:val="00734105"/>
    <w:rsid w:val="007528EE"/>
    <w:rsid w:val="007B3252"/>
    <w:rsid w:val="007D057B"/>
    <w:rsid w:val="007E5760"/>
    <w:rsid w:val="007F173D"/>
    <w:rsid w:val="00812039"/>
    <w:rsid w:val="00815D9F"/>
    <w:rsid w:val="00816985"/>
    <w:rsid w:val="00821625"/>
    <w:rsid w:val="00824BE4"/>
    <w:rsid w:val="0085616A"/>
    <w:rsid w:val="008650D9"/>
    <w:rsid w:val="00875E02"/>
    <w:rsid w:val="00882DB2"/>
    <w:rsid w:val="00884541"/>
    <w:rsid w:val="00884FA7"/>
    <w:rsid w:val="008855B0"/>
    <w:rsid w:val="00894BE4"/>
    <w:rsid w:val="008B1C1E"/>
    <w:rsid w:val="008C6BF5"/>
    <w:rsid w:val="008D1460"/>
    <w:rsid w:val="008D78A7"/>
    <w:rsid w:val="008E2515"/>
    <w:rsid w:val="008E2629"/>
    <w:rsid w:val="00904313"/>
    <w:rsid w:val="00914552"/>
    <w:rsid w:val="00922FC3"/>
    <w:rsid w:val="009265DA"/>
    <w:rsid w:val="00927397"/>
    <w:rsid w:val="0092779A"/>
    <w:rsid w:val="00927EB0"/>
    <w:rsid w:val="00936613"/>
    <w:rsid w:val="00944B07"/>
    <w:rsid w:val="00947238"/>
    <w:rsid w:val="00970058"/>
    <w:rsid w:val="00972DAC"/>
    <w:rsid w:val="00975694"/>
    <w:rsid w:val="00980596"/>
    <w:rsid w:val="00980976"/>
    <w:rsid w:val="00982229"/>
    <w:rsid w:val="00984C4F"/>
    <w:rsid w:val="00996FA5"/>
    <w:rsid w:val="009A0381"/>
    <w:rsid w:val="009E2AD6"/>
    <w:rsid w:val="00A021A8"/>
    <w:rsid w:val="00A03CA8"/>
    <w:rsid w:val="00A03CB0"/>
    <w:rsid w:val="00A07E90"/>
    <w:rsid w:val="00A112C2"/>
    <w:rsid w:val="00A169BB"/>
    <w:rsid w:val="00A2412D"/>
    <w:rsid w:val="00A361C6"/>
    <w:rsid w:val="00A40DA4"/>
    <w:rsid w:val="00A413E5"/>
    <w:rsid w:val="00A51936"/>
    <w:rsid w:val="00A7207E"/>
    <w:rsid w:val="00A76A9E"/>
    <w:rsid w:val="00A855B4"/>
    <w:rsid w:val="00A951B9"/>
    <w:rsid w:val="00AA7AA1"/>
    <w:rsid w:val="00AC192A"/>
    <w:rsid w:val="00AC329C"/>
    <w:rsid w:val="00AD46D6"/>
    <w:rsid w:val="00AE3BB5"/>
    <w:rsid w:val="00AF76A6"/>
    <w:rsid w:val="00B01962"/>
    <w:rsid w:val="00B02AFF"/>
    <w:rsid w:val="00B04BD0"/>
    <w:rsid w:val="00B10F04"/>
    <w:rsid w:val="00B131F5"/>
    <w:rsid w:val="00B30073"/>
    <w:rsid w:val="00B62153"/>
    <w:rsid w:val="00B7556C"/>
    <w:rsid w:val="00B836D0"/>
    <w:rsid w:val="00B85432"/>
    <w:rsid w:val="00BB0856"/>
    <w:rsid w:val="00BB6427"/>
    <w:rsid w:val="00BC40BD"/>
    <w:rsid w:val="00BD12F6"/>
    <w:rsid w:val="00BF0467"/>
    <w:rsid w:val="00BF386F"/>
    <w:rsid w:val="00C02434"/>
    <w:rsid w:val="00C44E4C"/>
    <w:rsid w:val="00C546C5"/>
    <w:rsid w:val="00C623E8"/>
    <w:rsid w:val="00CA3122"/>
    <w:rsid w:val="00CB1C88"/>
    <w:rsid w:val="00CC160A"/>
    <w:rsid w:val="00CD3834"/>
    <w:rsid w:val="00CF2CA6"/>
    <w:rsid w:val="00CF4B41"/>
    <w:rsid w:val="00D10E31"/>
    <w:rsid w:val="00D155B2"/>
    <w:rsid w:val="00D20A11"/>
    <w:rsid w:val="00D244DD"/>
    <w:rsid w:val="00D264C9"/>
    <w:rsid w:val="00D427A8"/>
    <w:rsid w:val="00D46EA7"/>
    <w:rsid w:val="00D50F42"/>
    <w:rsid w:val="00D516E3"/>
    <w:rsid w:val="00D51BDC"/>
    <w:rsid w:val="00D56332"/>
    <w:rsid w:val="00D6761B"/>
    <w:rsid w:val="00D71705"/>
    <w:rsid w:val="00D834ED"/>
    <w:rsid w:val="00D92971"/>
    <w:rsid w:val="00D97C3C"/>
    <w:rsid w:val="00DC15B1"/>
    <w:rsid w:val="00DE1099"/>
    <w:rsid w:val="00DF0FBA"/>
    <w:rsid w:val="00DF365C"/>
    <w:rsid w:val="00E0430F"/>
    <w:rsid w:val="00E16A9D"/>
    <w:rsid w:val="00E22F07"/>
    <w:rsid w:val="00E46914"/>
    <w:rsid w:val="00E569D8"/>
    <w:rsid w:val="00E80C8E"/>
    <w:rsid w:val="00E80FFF"/>
    <w:rsid w:val="00E96EAD"/>
    <w:rsid w:val="00E97E7C"/>
    <w:rsid w:val="00EB4E59"/>
    <w:rsid w:val="00EB7179"/>
    <w:rsid w:val="00EE066E"/>
    <w:rsid w:val="00F02438"/>
    <w:rsid w:val="00F02D44"/>
    <w:rsid w:val="00F10679"/>
    <w:rsid w:val="00F151E8"/>
    <w:rsid w:val="00F348FF"/>
    <w:rsid w:val="00F35C72"/>
    <w:rsid w:val="00F4251C"/>
    <w:rsid w:val="00F57027"/>
    <w:rsid w:val="00F63F58"/>
    <w:rsid w:val="00F6757B"/>
    <w:rsid w:val="00F82E06"/>
    <w:rsid w:val="00F9327D"/>
    <w:rsid w:val="00FA3E45"/>
    <w:rsid w:val="00FB2FDA"/>
    <w:rsid w:val="00FB32E4"/>
    <w:rsid w:val="00FD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DE70D"/>
  <w15:chartTrackingRefBased/>
  <w15:docId w15:val="{FCC9DD7E-CAE8-430C-A0F3-DA89C86B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E46914"/>
    <w:pPr>
      <w:keepNext/>
      <w:keepLines/>
      <w:numPr>
        <w:numId w:val="8"/>
      </w:numPr>
      <w:spacing w:after="360" w:line="240" w:lineRule="auto"/>
      <w:outlineLvl w:val="0"/>
    </w:pPr>
    <w:rPr>
      <w:rFonts w:ascii="Arial" w:eastAsiaTheme="majorEastAsia" w:hAnsi="Arial" w:cstheme="majorBidi"/>
      <w:b/>
      <w:bCs/>
      <w:kern w:val="28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E46914"/>
    <w:pPr>
      <w:keepNext/>
      <w:keepLines/>
      <w:numPr>
        <w:ilvl w:val="1"/>
        <w:numId w:val="8"/>
      </w:numPr>
      <w:spacing w:after="360" w:line="240" w:lineRule="auto"/>
      <w:outlineLvl w:val="1"/>
    </w:pPr>
    <w:rPr>
      <w:rFonts w:ascii="Arial" w:eastAsiaTheme="majorEastAsia" w:hAnsi="Arial" w:cstheme="majorBidi"/>
      <w:b/>
      <w:bCs/>
      <w:kern w:val="28"/>
      <w:sz w:val="32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E46914"/>
    <w:pPr>
      <w:keepNext/>
      <w:keepLines/>
      <w:numPr>
        <w:ilvl w:val="2"/>
        <w:numId w:val="8"/>
      </w:numPr>
      <w:spacing w:after="360" w:line="240" w:lineRule="auto"/>
      <w:outlineLvl w:val="2"/>
    </w:pPr>
    <w:rPr>
      <w:rFonts w:ascii="Arial" w:eastAsiaTheme="majorEastAsia" w:hAnsi="Arial" w:cstheme="majorBidi"/>
      <w:b/>
      <w:bCs/>
      <w:kern w:val="28"/>
      <w:sz w:val="28"/>
      <w:lang w:eastAsia="en-US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E46914"/>
    <w:pPr>
      <w:keepNext/>
      <w:keepLines/>
      <w:numPr>
        <w:ilvl w:val="3"/>
        <w:numId w:val="8"/>
      </w:numPr>
      <w:spacing w:after="360" w:line="240" w:lineRule="auto"/>
      <w:outlineLvl w:val="3"/>
    </w:pPr>
    <w:rPr>
      <w:rFonts w:ascii="Arial" w:eastAsiaTheme="majorEastAsia" w:hAnsi="Arial" w:cstheme="majorBidi"/>
      <w:b/>
      <w:bCs/>
      <w:iCs/>
      <w:sz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E46914"/>
    <w:pPr>
      <w:keepNext/>
      <w:keepLines/>
      <w:numPr>
        <w:ilvl w:val="4"/>
        <w:numId w:val="8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914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914"/>
    <w:pPr>
      <w:keepNext/>
      <w:keepLines/>
      <w:numPr>
        <w:ilvl w:val="6"/>
        <w:numId w:val="8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914"/>
    <w:pPr>
      <w:keepNext/>
      <w:keepLines/>
      <w:numPr>
        <w:ilvl w:val="7"/>
        <w:numId w:val="8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914"/>
    <w:pPr>
      <w:keepNext/>
      <w:keepLines/>
      <w:numPr>
        <w:ilvl w:val="8"/>
        <w:numId w:val="8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EB0"/>
    <w:pPr>
      <w:ind w:left="720"/>
      <w:contextualSpacing/>
    </w:pPr>
    <w:rPr>
      <w:rFonts w:eastAsiaTheme="minorHAnsi"/>
      <w:lang w:eastAsia="en-US"/>
    </w:rPr>
  </w:style>
  <w:style w:type="character" w:styleId="Hyperlink">
    <w:name w:val="Hyperlink"/>
    <w:basedOn w:val="DefaultParagraphFont"/>
    <w:uiPriority w:val="99"/>
    <w:unhideWhenUsed/>
    <w:rsid w:val="00306696"/>
    <w:rPr>
      <w:color w:val="0563C1" w:themeColor="hyperlink"/>
      <w:u w:val="single"/>
    </w:rPr>
  </w:style>
  <w:style w:type="paragraph" w:customStyle="1" w:styleId="Default">
    <w:name w:val="Default"/>
    <w:rsid w:val="000445B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0445B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445B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445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445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B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44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5B4"/>
  </w:style>
  <w:style w:type="paragraph" w:styleId="Footer">
    <w:name w:val="footer"/>
    <w:basedOn w:val="Normal"/>
    <w:link w:val="FooterChar"/>
    <w:uiPriority w:val="99"/>
    <w:unhideWhenUsed/>
    <w:rsid w:val="00044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5B4"/>
  </w:style>
  <w:style w:type="paragraph" w:styleId="Revision">
    <w:name w:val="Revision"/>
    <w:hidden/>
    <w:uiPriority w:val="99"/>
    <w:semiHidden/>
    <w:rsid w:val="00E4691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46914"/>
    <w:rPr>
      <w:rFonts w:ascii="Arial" w:eastAsiaTheme="majorEastAsia" w:hAnsi="Arial" w:cstheme="majorBidi"/>
      <w:b/>
      <w:bCs/>
      <w:kern w:val="28"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46914"/>
    <w:rPr>
      <w:rFonts w:ascii="Arial" w:eastAsiaTheme="majorEastAsia" w:hAnsi="Arial" w:cstheme="majorBidi"/>
      <w:b/>
      <w:bCs/>
      <w:kern w:val="28"/>
      <w:sz w:val="32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46914"/>
    <w:rPr>
      <w:rFonts w:ascii="Arial" w:eastAsiaTheme="majorEastAsia" w:hAnsi="Arial" w:cstheme="majorBidi"/>
      <w:b/>
      <w:bCs/>
      <w:kern w:val="28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46914"/>
    <w:rPr>
      <w:rFonts w:ascii="Arial" w:eastAsiaTheme="majorEastAsia" w:hAnsi="Arial" w:cstheme="majorBidi"/>
      <w:b/>
      <w:bCs/>
      <w:iCs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914"/>
    <w:rPr>
      <w:rFonts w:asciiTheme="majorHAnsi" w:eastAsiaTheme="majorEastAsia" w:hAnsiTheme="majorHAnsi" w:cstheme="majorBidi"/>
      <w:color w:val="1F3763" w:themeColor="accent1" w:themeShade="7F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914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914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91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9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46914"/>
    <w:pPr>
      <w:spacing w:after="360" w:line="360" w:lineRule="auto"/>
    </w:pPr>
    <w:rPr>
      <w:rFonts w:ascii="Trebuchet MS" w:eastAsiaTheme="minorHAnsi" w:hAnsi="Trebuchet MS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46914"/>
    <w:rPr>
      <w:rFonts w:ascii="Trebuchet MS" w:eastAsiaTheme="minorHAnsi" w:hAnsi="Trebuchet MS"/>
      <w:sz w:val="24"/>
      <w:lang w:eastAsia="en-US"/>
    </w:rPr>
  </w:style>
  <w:style w:type="character" w:customStyle="1" w:styleId="A5">
    <w:name w:val="A5"/>
    <w:uiPriority w:val="99"/>
    <w:rsid w:val="00A07E90"/>
    <w:rPr>
      <w:rFonts w:cs="Humanist 77 7 BT"/>
      <w:color w:val="000000"/>
      <w:sz w:val="11"/>
      <w:szCs w:val="11"/>
    </w:rPr>
  </w:style>
  <w:style w:type="paragraph" w:customStyle="1" w:styleId="EndNoteBibliographyTitle">
    <w:name w:val="EndNote Bibliography Title"/>
    <w:basedOn w:val="Normal"/>
    <w:link w:val="EndNoteBibliographyTitleChar"/>
    <w:rsid w:val="00A07E90"/>
    <w:pPr>
      <w:spacing w:after="0"/>
      <w:jc w:val="center"/>
    </w:pPr>
    <w:rPr>
      <w:rFonts w:ascii="Arial" w:hAnsi="Arial" w:cs="Arial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07E90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A07E90"/>
    <w:pPr>
      <w:spacing w:line="360" w:lineRule="auto"/>
      <w:jc w:val="both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07E90"/>
    <w:rPr>
      <w:rFonts w:ascii="Arial" w:hAnsi="Arial" w:cs="Arial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E9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7E9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7E90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07E9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7E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07E9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A07E9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A07E90"/>
    <w:rPr>
      <w:color w:val="808080"/>
    </w:rPr>
  </w:style>
  <w:style w:type="paragraph" w:customStyle="1" w:styleId="msonormal0">
    <w:name w:val="msonormal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A07E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6">
    <w:name w:val="xl76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A07E90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A07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A07E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5">
    <w:name w:val="xl85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8">
    <w:name w:val="xl88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9">
    <w:name w:val="xl89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Normal"/>
    <w:rsid w:val="00A07E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customStyle="1" w:styleId="xl92">
    <w:name w:val="xl92"/>
    <w:basedOn w:val="Normal"/>
    <w:rsid w:val="00A07E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customStyle="1" w:styleId="xl93">
    <w:name w:val="xl93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">
    <w:name w:val="xl94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5">
    <w:name w:val="xl95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7">
    <w:name w:val="xl97"/>
    <w:basedOn w:val="Normal"/>
    <w:rsid w:val="00A0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8">
    <w:name w:val="xl98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9">
    <w:name w:val="xl99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A0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A0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A0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A07E9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6">
    <w:name w:val="xl106"/>
    <w:basedOn w:val="Normal"/>
    <w:rsid w:val="00A07E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A07E9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1">
    <w:name w:val="xl111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2">
    <w:name w:val="xl112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4">
    <w:name w:val="xl114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5">
    <w:name w:val="xl115"/>
    <w:basedOn w:val="Normal"/>
    <w:rsid w:val="00A07E9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7">
    <w:name w:val="xl117"/>
    <w:basedOn w:val="Normal"/>
    <w:rsid w:val="00A07E90"/>
    <w:pPr>
      <w:pBdr>
        <w:top w:val="single" w:sz="4" w:space="0" w:color="auto"/>
        <w:left w:val="double" w:sz="6" w:space="0" w:color="auto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9">
    <w:name w:val="xl119"/>
    <w:basedOn w:val="Normal"/>
    <w:rsid w:val="00A07E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rsid w:val="00A0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0">
    <w:name w:val="xl120"/>
    <w:basedOn w:val="Normal"/>
    <w:rsid w:val="00A07E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A07E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A07E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A07E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Normal"/>
    <w:rsid w:val="00A07E90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5">
    <w:name w:val="xl125"/>
    <w:basedOn w:val="Normal"/>
    <w:rsid w:val="00A07E9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A07E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A07E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A07E90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A07E90"/>
    <w:pPr>
      <w:pBdr>
        <w:left w:val="double" w:sz="6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"/>
    <w:rsid w:val="00A07E90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A07E90"/>
    <w:pPr>
      <w:pBdr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A07E90"/>
    <w:pPr>
      <w:pBdr>
        <w:top w:val="double" w:sz="6" w:space="0" w:color="auto"/>
        <w:lef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A07E90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A07E90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"/>
    <w:rsid w:val="00A07E90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6">
    <w:name w:val="xl136"/>
    <w:basedOn w:val="Normal"/>
    <w:rsid w:val="00A07E90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A07E90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A07E90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A07E90"/>
    <w:pPr>
      <w:pBdr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A07E90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A07E90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2">
    <w:name w:val="xl142"/>
    <w:basedOn w:val="Normal"/>
    <w:rsid w:val="00A07E90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3">
    <w:name w:val="xl143"/>
    <w:basedOn w:val="Normal"/>
    <w:rsid w:val="00A07E90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A07E90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A07E9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A07E9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07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Dundas</dc:creator>
  <cp:keywords/>
  <dc:description/>
  <cp:lastModifiedBy>Rachel Davies-Coleman</cp:lastModifiedBy>
  <cp:revision>3</cp:revision>
  <dcterms:created xsi:type="dcterms:W3CDTF">2022-05-27T13:38:00Z</dcterms:created>
  <dcterms:modified xsi:type="dcterms:W3CDTF">2022-06-09T13:18:00Z</dcterms:modified>
</cp:coreProperties>
</file>